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37" w:rsidRPr="00631437" w:rsidRDefault="00631437" w:rsidP="00631437">
      <w:pPr>
        <w:pStyle w:val="2"/>
        <w:rPr>
          <w:rFonts w:eastAsia="Times New Roman"/>
          <w:lang w:val="ru-RU" w:eastAsia="uk-UA"/>
        </w:rPr>
      </w:pPr>
      <w:r w:rsidRPr="00631437">
        <w:rPr>
          <w:rFonts w:eastAsia="Times New Roman"/>
          <w:lang w:val="ru-RU" w:eastAsia="uk-UA"/>
        </w:rPr>
        <w:t>Пользовательское соглашение, согласие на обработку персональных данных</w:t>
      </w:r>
    </w:p>
    <w:p w:rsidR="00631437" w:rsidRDefault="00631437" w:rsidP="00631437">
      <w:pPr>
        <w:spacing w:after="30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</w:p>
    <w:p w:rsidR="00631437" w:rsidRPr="00631437" w:rsidRDefault="00631437" w:rsidP="00631437">
      <w:pPr>
        <w:spacing w:after="30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631437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Пользователь, отп</w:t>
      </w:r>
      <w:r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равляя заявку на интернет-сайте</w:t>
      </w:r>
      <w:hyperlink r:id="rId5" w:history="1">
        <w:r w:rsidR="00FA16DB" w:rsidRPr="005928F6">
          <w:rPr>
            <w:rStyle w:val="a5"/>
            <w:rFonts w:ascii="inherit" w:eastAsia="Times New Roman" w:hAnsi="inherit" w:cs="Tahoma"/>
            <w:sz w:val="24"/>
            <w:szCs w:val="24"/>
            <w:lang w:val="ru-RU" w:eastAsia="uk-UA"/>
          </w:rPr>
          <w:t>http://pechat-proektov.ru</w:t>
        </w:r>
      </w:hyperlink>
      <w:r w:rsidRPr="00631437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, обязуется принять настоящее Согласие на обработку персональных данных (далее — Согласие).  Принятием (акцептом) оферты Согласия является подтверждение факта согласия Пользователя со всеми пунктами Согласия.</w:t>
      </w:r>
    </w:p>
    <w:p w:rsidR="00631437" w:rsidRPr="00631437" w:rsidRDefault="00631437" w:rsidP="00631437">
      <w:pPr>
        <w:spacing w:after="30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631437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 xml:space="preserve">Пользователь дает свое согласие ООО «ТКФ Каре Сервис», которому принадлежит сайт </w:t>
      </w:r>
      <w:hyperlink r:id="rId6" w:history="1">
        <w:r w:rsidR="00FA16DB" w:rsidRPr="005928F6">
          <w:rPr>
            <w:rStyle w:val="a5"/>
            <w:rFonts w:ascii="inherit" w:eastAsia="Times New Roman" w:hAnsi="inherit" w:cs="Tahoma"/>
            <w:sz w:val="24"/>
            <w:szCs w:val="24"/>
            <w:lang w:val="ru-RU" w:eastAsia="uk-UA"/>
          </w:rPr>
          <w:t>http://pechat-proektov.ru</w:t>
        </w:r>
      </w:hyperlink>
      <w:r w:rsidRPr="00631437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 xml:space="preserve"> и которое расположено по адресу: 119180 Москва ул. Б.Якиманка д.27, на обработку своих персональных данных со следующими условиями:</w:t>
      </w:r>
    </w:p>
    <w:p w:rsidR="00631437" w:rsidRPr="00631437" w:rsidRDefault="00631437" w:rsidP="00631437">
      <w:pPr>
        <w:spacing w:after="30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631437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1. Согласие дается на обработку своих персональных данных, как без использования средств автоматизации, так и с их использованием.</w:t>
      </w:r>
    </w:p>
    <w:p w:rsidR="00631437" w:rsidRPr="00631437" w:rsidRDefault="00631437" w:rsidP="00631437">
      <w:pPr>
        <w:spacing w:after="30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631437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2. Согласие дается на обработку следующих персональных данных:</w:t>
      </w:r>
    </w:p>
    <w:p w:rsidR="00631437" w:rsidRPr="00DC399D" w:rsidRDefault="00631437" w:rsidP="00DC399D">
      <w:pPr>
        <w:pStyle w:val="a4"/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DC399D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фамилия;</w:t>
      </w:r>
    </w:p>
    <w:p w:rsidR="00631437" w:rsidRPr="00DC399D" w:rsidRDefault="00631437" w:rsidP="00DC399D">
      <w:pPr>
        <w:pStyle w:val="a4"/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DC399D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имя;</w:t>
      </w:r>
    </w:p>
    <w:p w:rsidR="00631437" w:rsidRPr="00DC399D" w:rsidRDefault="00631437" w:rsidP="00DC399D">
      <w:pPr>
        <w:pStyle w:val="a4"/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DC399D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адрес сайта;</w:t>
      </w:r>
    </w:p>
    <w:p w:rsidR="00631437" w:rsidRPr="00DC399D" w:rsidRDefault="00631437" w:rsidP="00DC399D">
      <w:pPr>
        <w:pStyle w:val="a4"/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DC399D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контактный телефон;</w:t>
      </w:r>
    </w:p>
    <w:p w:rsidR="00631437" w:rsidRPr="00DC399D" w:rsidRDefault="00631437" w:rsidP="00DC399D">
      <w:pPr>
        <w:pStyle w:val="a4"/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DC399D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адрес электронной почты.</w:t>
      </w:r>
    </w:p>
    <w:p w:rsidR="00631437" w:rsidRPr="00631437" w:rsidRDefault="00631437" w:rsidP="00631437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</w:p>
    <w:p w:rsidR="00631437" w:rsidRPr="00631437" w:rsidRDefault="00631437" w:rsidP="00631437">
      <w:pPr>
        <w:spacing w:after="30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631437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3. Целью обработки персональных данных являются:</w:t>
      </w:r>
    </w:p>
    <w:p w:rsidR="00631437" w:rsidRPr="00DC399D" w:rsidRDefault="00631437" w:rsidP="00DC399D">
      <w:pPr>
        <w:pStyle w:val="a4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DC399D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консультирование;</w:t>
      </w:r>
    </w:p>
    <w:p w:rsidR="00631437" w:rsidRPr="00DC399D" w:rsidRDefault="00631437" w:rsidP="00DC399D">
      <w:pPr>
        <w:pStyle w:val="a4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DC399D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представление и распространение информации об услугах ООО «ТКФ Каре Сервис»;</w:t>
      </w:r>
    </w:p>
    <w:p w:rsidR="00631437" w:rsidRPr="00DC399D" w:rsidRDefault="00631437" w:rsidP="00DC399D">
      <w:pPr>
        <w:pStyle w:val="a4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DC399D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предоставление пользователю персонализированных услуг и сервисов;</w:t>
      </w:r>
    </w:p>
    <w:p w:rsidR="00631437" w:rsidRPr="00DC399D" w:rsidRDefault="00631437" w:rsidP="00DC399D">
      <w:pPr>
        <w:pStyle w:val="a4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DC399D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связь с пользователем, в том числе направление уведомлений, запросов и информации, касающихся использования сайта, оказания услуг, а также обработка запросов и заявок от пользователя;</w:t>
      </w:r>
    </w:p>
    <w:p w:rsidR="00DC399D" w:rsidRPr="00DC399D" w:rsidRDefault="00631437" w:rsidP="00FA16DB">
      <w:pPr>
        <w:pStyle w:val="a4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DC399D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 xml:space="preserve">сайт собирает и хранит только те персональные данные, которые необходимы для оказания услуг посетителям сайта </w:t>
      </w:r>
      <w:hyperlink r:id="rId7" w:history="1">
        <w:r w:rsidR="00FA16DB" w:rsidRPr="005928F6">
          <w:rPr>
            <w:rStyle w:val="a5"/>
            <w:rFonts w:ascii="inherit" w:eastAsia="Times New Roman" w:hAnsi="inherit" w:cs="Tahoma"/>
            <w:sz w:val="24"/>
            <w:szCs w:val="24"/>
            <w:lang w:val="ru-RU" w:eastAsia="uk-UA"/>
          </w:rPr>
          <w:t>http://pechat-proektov.ru</w:t>
        </w:r>
      </w:hyperlink>
      <w:bookmarkStart w:id="0" w:name="_GoBack"/>
      <w:bookmarkEnd w:id="0"/>
      <w:r w:rsidRPr="00DC399D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.</w:t>
      </w:r>
    </w:p>
    <w:p w:rsidR="00DC399D" w:rsidRDefault="00DC399D" w:rsidP="00DC399D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</w:p>
    <w:p w:rsidR="00631437" w:rsidRDefault="00631437" w:rsidP="00DC399D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631437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4. Основанием для обработки персональных данных являются:</w:t>
      </w:r>
    </w:p>
    <w:p w:rsidR="00DC399D" w:rsidRPr="00631437" w:rsidRDefault="00DC399D" w:rsidP="00DC399D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</w:p>
    <w:p w:rsidR="00631437" w:rsidRPr="00DC399D" w:rsidRDefault="00631437" w:rsidP="00DC399D">
      <w:pPr>
        <w:pStyle w:val="a4"/>
        <w:numPr>
          <w:ilvl w:val="0"/>
          <w:numId w:val="6"/>
        </w:num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DC399D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ст. 24 Конституции Российской Федерации;</w:t>
      </w:r>
    </w:p>
    <w:p w:rsidR="00631437" w:rsidRPr="00DC399D" w:rsidRDefault="00631437" w:rsidP="00DC399D">
      <w:pPr>
        <w:pStyle w:val="a4"/>
        <w:numPr>
          <w:ilvl w:val="0"/>
          <w:numId w:val="6"/>
        </w:num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DC399D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ст.6 Федерального закона № 152-ФЗ «О персональных данных»;</w:t>
      </w:r>
    </w:p>
    <w:p w:rsidR="00631437" w:rsidRDefault="00631437" w:rsidP="00DC399D">
      <w:pPr>
        <w:pStyle w:val="a4"/>
        <w:numPr>
          <w:ilvl w:val="0"/>
          <w:numId w:val="6"/>
        </w:num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DC399D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иные федеральные законы и нормативно-правовые акты.</w:t>
      </w:r>
    </w:p>
    <w:p w:rsidR="00DC399D" w:rsidRPr="00DC399D" w:rsidRDefault="00DC399D" w:rsidP="00DC399D">
      <w:pPr>
        <w:pStyle w:val="a4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</w:p>
    <w:p w:rsidR="00DC399D" w:rsidRDefault="00631437" w:rsidP="00631437">
      <w:pPr>
        <w:spacing w:after="30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631437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5. В ходе обработки с персональными данными будут совершены следующие действия (операции):</w:t>
      </w:r>
    </w:p>
    <w:p w:rsidR="00631437" w:rsidRPr="00DC399D" w:rsidRDefault="00631437" w:rsidP="00DC399D">
      <w:pPr>
        <w:pStyle w:val="a4"/>
        <w:numPr>
          <w:ilvl w:val="0"/>
          <w:numId w:val="7"/>
        </w:numPr>
        <w:spacing w:after="30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DC399D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сбор, запись, систематизация, накопление, хранение, уточнение (обновление, изменение), извлечение, использование, удаление, уничтожение.</w:t>
      </w:r>
    </w:p>
    <w:p w:rsidR="00631437" w:rsidRPr="00631437" w:rsidRDefault="00631437" w:rsidP="00631437">
      <w:pPr>
        <w:spacing w:after="30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631437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6. Передача персональных данных может осуществляться третьим лицам только на основании установленного законодательством Российской Федерации договора с участием Пользователя или с его согласия.</w:t>
      </w:r>
    </w:p>
    <w:p w:rsidR="00631437" w:rsidRPr="00631437" w:rsidRDefault="00631437" w:rsidP="00631437">
      <w:pPr>
        <w:spacing w:after="300" w:line="240" w:lineRule="auto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</w:pPr>
      <w:r w:rsidRPr="00631437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 xml:space="preserve">7. ООО «ТКФ Каре Сервис» не проверяет достоверность персональных данных, предоставляемых Пользователем. Персональные данные обрабатываются и хранятся до </w:t>
      </w:r>
      <w:r w:rsidRPr="00631437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lastRenderedPageBreak/>
        <w:t>ликвидации ООО «ТКФ Каре Сервис»</w:t>
      </w:r>
      <w:r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 xml:space="preserve">. </w:t>
      </w:r>
      <w:r w:rsidRPr="00631437">
        <w:rPr>
          <w:rFonts w:ascii="inherit" w:eastAsia="Times New Roman" w:hAnsi="inherit" w:cs="Tahoma"/>
          <w:color w:val="000000"/>
          <w:sz w:val="24"/>
          <w:szCs w:val="24"/>
          <w:lang w:val="ru-RU" w:eastAsia="uk-UA"/>
        </w:rPr>
        <w:t>Так же обработка персональных данных может быть прекращена по запросу субъекта персональных данных. Согласие на обработку и хранение персональных данных может быть отозвано субъектом персональных данных или его представителем путем направления письменного заявления ООО «ТКФ Каре Сервис» или его представителю по адресу, указанному в начале данного Согласия.</w:t>
      </w:r>
    </w:p>
    <w:p w:rsidR="001113AE" w:rsidRPr="00631437" w:rsidRDefault="001113AE">
      <w:pPr>
        <w:rPr>
          <w:lang w:val="ru-RU"/>
        </w:rPr>
      </w:pPr>
    </w:p>
    <w:sectPr w:rsidR="001113AE" w:rsidRPr="00631437" w:rsidSect="00103E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D6D7A"/>
    <w:multiLevelType w:val="multilevel"/>
    <w:tmpl w:val="6F5C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864450"/>
    <w:multiLevelType w:val="multilevel"/>
    <w:tmpl w:val="0440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94468C"/>
    <w:multiLevelType w:val="hybridMultilevel"/>
    <w:tmpl w:val="55F625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61082"/>
    <w:multiLevelType w:val="hybridMultilevel"/>
    <w:tmpl w:val="D736F5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0340F"/>
    <w:multiLevelType w:val="hybridMultilevel"/>
    <w:tmpl w:val="BD2CED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7366A"/>
    <w:multiLevelType w:val="hybridMultilevel"/>
    <w:tmpl w:val="7F7092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E5B92"/>
    <w:multiLevelType w:val="multilevel"/>
    <w:tmpl w:val="5B84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31437"/>
    <w:rsid w:val="00103E13"/>
    <w:rsid w:val="001113AE"/>
    <w:rsid w:val="004C4E63"/>
    <w:rsid w:val="00631437"/>
    <w:rsid w:val="00DC399D"/>
    <w:rsid w:val="00FA1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13"/>
  </w:style>
  <w:style w:type="paragraph" w:styleId="1">
    <w:name w:val="heading 1"/>
    <w:basedOn w:val="a"/>
    <w:link w:val="10"/>
    <w:uiPriority w:val="9"/>
    <w:qFormat/>
    <w:rsid w:val="00631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631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43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63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314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C399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16D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A16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1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631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43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63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314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C399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16D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A16D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803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2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chat-proekt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chat-proektov.ru" TargetMode="External"/><Relationship Id="rId5" Type="http://schemas.openxmlformats.org/officeDocument/2006/relationships/hyperlink" Target="http://pechat-proektov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2017-09-23T14:06:00Z</dcterms:created>
  <dcterms:modified xsi:type="dcterms:W3CDTF">2017-09-23T14:06:00Z</dcterms:modified>
</cp:coreProperties>
</file>